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59E47" w14:textId="77777777" w:rsidR="00077558" w:rsidRPr="00710657" w:rsidRDefault="00077558" w:rsidP="00D47AAC">
      <w:pPr>
        <w:pStyle w:val="Heading1"/>
        <w:rPr>
          <w:b w:val="0"/>
        </w:rPr>
      </w:pPr>
      <w:r w:rsidRPr="00710657">
        <w:t>Making Math Accessible using MathType</w:t>
      </w:r>
    </w:p>
    <w:p w14:paraId="6E576D96" w14:textId="5240F4E7" w:rsidR="00077558" w:rsidRDefault="00077558" w:rsidP="00077558">
      <w:r>
        <w:t>It is now possible, at no extra cost, to embed accessible math equations within Microsoft Office (Word, PowerPoint, Excel), Google Docs, Mac Office Software (Pages, Key Note), and D2L using MathType add-in. Creating equations using MathType, puts them into the accessible format MathML</w:t>
      </w:r>
      <w:r w:rsidR="000F4479">
        <w:t xml:space="preserve"> that can</w:t>
      </w:r>
      <w:r w:rsidR="00B06C73">
        <w:t xml:space="preserve"> render directly in web browsers</w:t>
      </w:r>
      <w:r>
        <w:t xml:space="preserve">. When equations are in </w:t>
      </w:r>
      <w:proofErr w:type="gramStart"/>
      <w:r>
        <w:t>MathML</w:t>
      </w:r>
      <w:proofErr w:type="gramEnd"/>
      <w:r>
        <w:t xml:space="preserve"> they can be read correctly by a screen reader such as Jaws, Read Aloud, and Voice Over. The equations can also then be converted to Nemeth Braille on a Braille Display that is typically connected to the computer via USB or Bluetooth.</w:t>
      </w:r>
    </w:p>
    <w:p w14:paraId="3928294F" w14:textId="66E9B193" w:rsidR="00077558" w:rsidRPr="00710657" w:rsidRDefault="00077558" w:rsidP="00D47AAC">
      <w:pPr>
        <w:pStyle w:val="Heading2"/>
      </w:pPr>
      <w:r w:rsidRPr="00710657">
        <w:t>What is Accessible Math?</w:t>
      </w:r>
    </w:p>
    <w:p w14:paraId="54C599A9" w14:textId="73658ADC" w:rsidR="00077558" w:rsidRPr="00077558" w:rsidRDefault="00077558" w:rsidP="00D47AAC">
      <w:r>
        <w:t>Accessible math is a format with the following characteristics and benefits</w:t>
      </w:r>
      <w:r w:rsidR="004B1D1D">
        <w:t>:</w:t>
      </w:r>
    </w:p>
    <w:p w14:paraId="3BA4B9B1" w14:textId="77777777" w:rsidR="00077558" w:rsidRDefault="00077558" w:rsidP="00077558">
      <w:pPr>
        <w:pStyle w:val="xmsonormal"/>
        <w:numPr>
          <w:ilvl w:val="0"/>
          <w:numId w:val="1"/>
        </w:numPr>
        <w:rPr>
          <w:color w:val="000000"/>
          <w:sz w:val="24"/>
          <w:szCs w:val="24"/>
        </w:rPr>
      </w:pPr>
      <w:r>
        <w:rPr>
          <w:color w:val="000000"/>
          <w:sz w:val="24"/>
          <w:szCs w:val="24"/>
        </w:rPr>
        <w:t>The math is visible in a notation that a computer generates from fonts in its character set. It is not an image file. Unfortunately, many current applications use image files for displaying equations. While it is possible to add “Alt text” to these images, this does not provide access to manipulate, edit or solve it.</w:t>
      </w:r>
    </w:p>
    <w:p w14:paraId="39749836" w14:textId="77777777" w:rsidR="00077558" w:rsidRDefault="00077558" w:rsidP="00077558">
      <w:pPr>
        <w:pStyle w:val="xmsonormal"/>
        <w:numPr>
          <w:ilvl w:val="0"/>
          <w:numId w:val="1"/>
        </w:numPr>
        <w:rPr>
          <w:color w:val="000000"/>
          <w:sz w:val="24"/>
          <w:szCs w:val="24"/>
        </w:rPr>
      </w:pPr>
      <w:r w:rsidRPr="00170047">
        <w:rPr>
          <w:color w:val="000000"/>
          <w:sz w:val="24"/>
          <w:szCs w:val="24"/>
        </w:rPr>
        <w:t>A screen reader can read the equation and sequence through it character by character.</w:t>
      </w:r>
    </w:p>
    <w:p w14:paraId="49003273" w14:textId="77777777" w:rsidR="00077558" w:rsidRDefault="00077558" w:rsidP="00077558">
      <w:pPr>
        <w:pStyle w:val="xmsonormal"/>
        <w:numPr>
          <w:ilvl w:val="0"/>
          <w:numId w:val="1"/>
        </w:numPr>
        <w:rPr>
          <w:color w:val="000000"/>
          <w:sz w:val="24"/>
          <w:szCs w:val="24"/>
        </w:rPr>
      </w:pPr>
      <w:r w:rsidRPr="00170047">
        <w:rPr>
          <w:color w:val="000000"/>
          <w:sz w:val="24"/>
          <w:szCs w:val="24"/>
        </w:rPr>
        <w:t>A Braille display can present it in standard Nemeth or UEB</w:t>
      </w:r>
      <w:r>
        <w:rPr>
          <w:color w:val="000000"/>
          <w:sz w:val="24"/>
          <w:szCs w:val="24"/>
        </w:rPr>
        <w:t xml:space="preserve"> Braille.</w:t>
      </w:r>
    </w:p>
    <w:p w14:paraId="279C2FA9" w14:textId="77777777" w:rsidR="00077558" w:rsidRDefault="00077558" w:rsidP="00077558">
      <w:pPr>
        <w:pStyle w:val="xmsonormal"/>
        <w:numPr>
          <w:ilvl w:val="0"/>
          <w:numId w:val="1"/>
        </w:numPr>
        <w:rPr>
          <w:color w:val="000000"/>
          <w:sz w:val="24"/>
          <w:szCs w:val="24"/>
        </w:rPr>
      </w:pPr>
      <w:r>
        <w:rPr>
          <w:color w:val="000000"/>
          <w:sz w:val="24"/>
          <w:szCs w:val="24"/>
        </w:rPr>
        <w:t>T</w:t>
      </w:r>
      <w:r w:rsidRPr="00170047">
        <w:rPr>
          <w:color w:val="000000"/>
          <w:sz w:val="24"/>
          <w:szCs w:val="24"/>
        </w:rPr>
        <w:t xml:space="preserve">he user </w:t>
      </w:r>
      <w:r>
        <w:rPr>
          <w:color w:val="000000"/>
          <w:sz w:val="24"/>
          <w:szCs w:val="24"/>
        </w:rPr>
        <w:t>can independently</w:t>
      </w:r>
      <w:r w:rsidRPr="00170047">
        <w:rPr>
          <w:color w:val="000000"/>
          <w:sz w:val="24"/>
          <w:szCs w:val="24"/>
        </w:rPr>
        <w:t xml:space="preserve"> edit and solve it.</w:t>
      </w:r>
    </w:p>
    <w:p w14:paraId="2DDD1D9E" w14:textId="77777777" w:rsidR="00077558" w:rsidRDefault="00077558" w:rsidP="00077558">
      <w:pPr>
        <w:pStyle w:val="xmsonormal"/>
        <w:numPr>
          <w:ilvl w:val="0"/>
          <w:numId w:val="1"/>
        </w:numPr>
        <w:rPr>
          <w:color w:val="000000"/>
          <w:sz w:val="24"/>
          <w:szCs w:val="24"/>
        </w:rPr>
      </w:pPr>
      <w:r w:rsidRPr="00170047">
        <w:rPr>
          <w:color w:val="000000"/>
          <w:sz w:val="24"/>
          <w:szCs w:val="24"/>
        </w:rPr>
        <w:t>The user can create math in the same format. At MSU</w:t>
      </w:r>
      <w:r>
        <w:rPr>
          <w:color w:val="000000"/>
          <w:sz w:val="24"/>
          <w:szCs w:val="24"/>
        </w:rPr>
        <w:t>,</w:t>
      </w:r>
      <w:r w:rsidRPr="00170047">
        <w:rPr>
          <w:color w:val="000000"/>
          <w:sz w:val="24"/>
          <w:szCs w:val="24"/>
        </w:rPr>
        <w:t xml:space="preserve"> this w</w:t>
      </w:r>
      <w:r>
        <w:rPr>
          <w:color w:val="000000"/>
          <w:sz w:val="24"/>
          <w:szCs w:val="24"/>
        </w:rPr>
        <w:t xml:space="preserve">ill </w:t>
      </w:r>
      <w:r w:rsidRPr="00170047">
        <w:rPr>
          <w:color w:val="000000"/>
          <w:sz w:val="24"/>
          <w:szCs w:val="24"/>
        </w:rPr>
        <w:t>enable students to give their work back to the professor</w:t>
      </w:r>
      <w:r>
        <w:rPr>
          <w:color w:val="000000"/>
          <w:sz w:val="24"/>
          <w:szCs w:val="24"/>
        </w:rPr>
        <w:t>.</w:t>
      </w:r>
    </w:p>
    <w:p w14:paraId="16C60B38" w14:textId="77777777" w:rsidR="00077558" w:rsidRDefault="00077558" w:rsidP="00077558">
      <w:pPr>
        <w:pStyle w:val="xmsonormal"/>
        <w:numPr>
          <w:ilvl w:val="0"/>
          <w:numId w:val="1"/>
        </w:numPr>
        <w:rPr>
          <w:color w:val="000000"/>
          <w:sz w:val="24"/>
          <w:szCs w:val="24"/>
        </w:rPr>
      </w:pPr>
      <w:r>
        <w:rPr>
          <w:color w:val="000000"/>
          <w:sz w:val="24"/>
          <w:szCs w:val="24"/>
        </w:rPr>
        <w:t>The math is searchable. This enables users to navigate documents and find the equations or parts of equations needed. This will also enable researchers to find equations online.</w:t>
      </w:r>
    </w:p>
    <w:p w14:paraId="63699F18" w14:textId="286E6E4A" w:rsidR="009844C5" w:rsidRPr="00D47AAC" w:rsidRDefault="00077558" w:rsidP="00D3569D">
      <w:pPr>
        <w:pStyle w:val="xmsonormal"/>
        <w:numPr>
          <w:ilvl w:val="0"/>
          <w:numId w:val="1"/>
        </w:numPr>
        <w:rPr>
          <w:color w:val="000000"/>
          <w:sz w:val="24"/>
          <w:szCs w:val="24"/>
        </w:rPr>
      </w:pPr>
      <w:r>
        <w:rPr>
          <w:color w:val="000000"/>
          <w:sz w:val="24"/>
          <w:szCs w:val="24"/>
        </w:rPr>
        <w:t xml:space="preserve">Artificial Intelligence will have access to the math which will enable unlimited ways for users to learn and use these equations. </w:t>
      </w:r>
    </w:p>
    <w:p w14:paraId="66093734" w14:textId="77777777" w:rsidR="00077558" w:rsidRPr="00710657" w:rsidRDefault="00077558" w:rsidP="00D47AAC">
      <w:pPr>
        <w:pStyle w:val="Heading2"/>
      </w:pPr>
      <w:r w:rsidRPr="00710657">
        <w:t>What is MathML?</w:t>
      </w:r>
    </w:p>
    <w:p w14:paraId="7A5846BE" w14:textId="77777777" w:rsidR="00347B7F" w:rsidRDefault="00077558" w:rsidP="00347B7F">
      <w:pPr>
        <w:rPr>
          <w:rFonts w:ascii="Times New Roman" w:hAnsi="Times New Roman" w:cs="Times New Roman"/>
          <w:color w:val="222222"/>
          <w:shd w:val="clear" w:color="auto" w:fill="FFFFFF"/>
        </w:rPr>
      </w:pPr>
      <w:r w:rsidRPr="00B35A80">
        <w:rPr>
          <w:b/>
        </w:rPr>
        <w:t>MathML</w:t>
      </w:r>
      <w:r w:rsidRPr="00E03220">
        <w:rPr>
          <w:b/>
          <w:u w:val="single"/>
        </w:rPr>
        <w:t xml:space="preserve"> </w:t>
      </w:r>
      <w:r>
        <w:t>(</w:t>
      </w:r>
      <w:r w:rsidRPr="00B64070">
        <w:t xml:space="preserve">Mathematical Markup Language) is an industry standard adopted by the W3C as the approved way of expressing math on the web. </w:t>
      </w:r>
      <w:r w:rsidR="00347B7F" w:rsidRPr="00B64070">
        <w:t>MathML is a markup language written in XML syntax. It describes structure and content of mathematical notation.</w:t>
      </w:r>
    </w:p>
    <w:p w14:paraId="159813B7" w14:textId="77777777" w:rsidR="00077558" w:rsidRDefault="00077558" w:rsidP="00077558">
      <w:r>
        <w:t>Using MathML provides the highest level of accessibility to math within digital documents.</w:t>
      </w:r>
      <w:r w:rsidRPr="00E03220">
        <w:t xml:space="preserve"> MathML equations will, for instance, increase in size as users change font size to increase readability. MathML also allows the synthetic speech user to set different verbosity levels, automatically adjusts for the user's native language, and supports aural navigation through complex math equations for better understanding. For Braille users, MathML supports various Braille math formats, subject to Braille translation software support.</w:t>
      </w:r>
      <w:r>
        <w:t xml:space="preserve"> </w:t>
      </w:r>
      <w:hyperlink r:id="rId8" w:history="1">
        <w:r w:rsidRPr="003D01C8">
          <w:rPr>
            <w:rStyle w:val="Hyperlink"/>
          </w:rPr>
          <w:t>https://www.washington.edu/doit/what-mathml</w:t>
        </w:r>
      </w:hyperlink>
    </w:p>
    <w:p w14:paraId="06390E14" w14:textId="76B0A48B" w:rsidR="00B0473A" w:rsidRPr="009844C5" w:rsidRDefault="00077558" w:rsidP="00674FF4">
      <w:r>
        <w:t>The RCPD has been using MathML</w:t>
      </w:r>
      <w:r w:rsidR="00470D7D">
        <w:t xml:space="preserve"> in XML or XHTML documents</w:t>
      </w:r>
      <w:r>
        <w:t xml:space="preserve"> for several years to make accessible math for our students with disabilities. MathML is a universal format for math that is easily convertible into visible, audible, tactile and machine-readable forms.</w:t>
      </w:r>
    </w:p>
    <w:p w14:paraId="38AA2FDA" w14:textId="4D80820A" w:rsidR="00710657" w:rsidRPr="00710657" w:rsidRDefault="00710657" w:rsidP="00FE49F5">
      <w:pPr>
        <w:pStyle w:val="Heading2"/>
      </w:pPr>
      <w:r w:rsidRPr="00710657">
        <w:t xml:space="preserve">Guides to Using </w:t>
      </w:r>
      <w:proofErr w:type="spellStart"/>
      <w:r w:rsidRPr="00710657">
        <w:t>MathType</w:t>
      </w:r>
      <w:proofErr w:type="spellEnd"/>
    </w:p>
    <w:p w14:paraId="230DD4AA" w14:textId="77777777" w:rsidR="00077558" w:rsidRPr="00FE6E49" w:rsidRDefault="00710657" w:rsidP="004B1D1D">
      <w:pPr>
        <w:pStyle w:val="Heading3"/>
      </w:pPr>
      <w:r w:rsidRPr="00FE49F5">
        <w:t>Using</w:t>
      </w:r>
      <w:r w:rsidR="00077558" w:rsidRPr="00FE6E49">
        <w:t xml:space="preserve"> </w:t>
      </w:r>
      <w:proofErr w:type="spellStart"/>
      <w:r w:rsidR="00077558" w:rsidRPr="00FE6E49">
        <w:t>MathType</w:t>
      </w:r>
      <w:proofErr w:type="spellEnd"/>
      <w:r w:rsidR="00077558" w:rsidRPr="00FE6E49">
        <w:t xml:space="preserve"> </w:t>
      </w:r>
      <w:r w:rsidR="00FE6E49" w:rsidRPr="00FE6E49">
        <w:t xml:space="preserve">in Microsoft Word for </w:t>
      </w:r>
      <w:r w:rsidR="00077558" w:rsidRPr="00FE6E49">
        <w:t>Windows 10 computers</w:t>
      </w:r>
    </w:p>
    <w:p w14:paraId="0B4C2D9A" w14:textId="33DC44CC" w:rsidR="00077558" w:rsidRDefault="00077558" w:rsidP="00077558">
      <w:proofErr w:type="spellStart"/>
      <w:r>
        <w:t>MathType</w:t>
      </w:r>
      <w:proofErr w:type="spellEnd"/>
      <w:r>
        <w:t xml:space="preserve"> is</w:t>
      </w:r>
      <w:r w:rsidR="00653BBD">
        <w:t xml:space="preserve"> currently</w:t>
      </w:r>
      <w:r>
        <w:t xml:space="preserve"> a free add-in that can be utilized in Microsoft Word, Excel, and PowerPoint. While MS Word provides some math creation tools built in, MathType is the preferred method as it offers greater accessibility.</w:t>
      </w:r>
    </w:p>
    <w:p w14:paraId="73951916" w14:textId="6A626ED1" w:rsidR="00077558" w:rsidRDefault="00077558" w:rsidP="00710657">
      <w:r>
        <w:t xml:space="preserve">To install </w:t>
      </w:r>
      <w:proofErr w:type="spellStart"/>
      <w:r>
        <w:t>MathType</w:t>
      </w:r>
      <w:proofErr w:type="spellEnd"/>
      <w:r>
        <w:t xml:space="preserve"> go to the Insert tab in Word and select Get Add-ins</w:t>
      </w:r>
      <w:r w:rsidR="006668F2">
        <w:t xml:space="preserve"> in the Add-ins group.</w:t>
      </w:r>
    </w:p>
    <w:p w14:paraId="15313D45" w14:textId="4ECA058F" w:rsidR="00077558" w:rsidRDefault="00077558" w:rsidP="00B64070">
      <w:r>
        <w:rPr>
          <w:noProof/>
        </w:rPr>
        <w:drawing>
          <wp:anchor distT="0" distB="182880" distL="114300" distR="114300" simplePos="0" relativeHeight="251667456" behindDoc="0" locked="0" layoutInCell="1" allowOverlap="1" wp14:anchorId="3682E9F3" wp14:editId="5D422BE1">
            <wp:simplePos x="0" y="0"/>
            <wp:positionH relativeFrom="column">
              <wp:posOffset>0</wp:posOffset>
            </wp:positionH>
            <wp:positionV relativeFrom="paragraph">
              <wp:posOffset>0</wp:posOffset>
            </wp:positionV>
            <wp:extent cx="4773168" cy="1042416"/>
            <wp:effectExtent l="0" t="0" r="0" b="5715"/>
            <wp:wrapTopAndBottom/>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t Add-ins.png"/>
                    <pic:cNvPicPr/>
                  </pic:nvPicPr>
                  <pic:blipFill>
                    <a:blip r:embed="rId9">
                      <a:extLst>
                        <a:ext uri="{28A0092B-C50C-407E-A947-70E740481C1C}">
                          <a14:useLocalDpi xmlns:a14="http://schemas.microsoft.com/office/drawing/2010/main" val="0"/>
                        </a:ext>
                      </a:extLst>
                    </a:blip>
                    <a:stretch>
                      <a:fillRect/>
                    </a:stretch>
                  </pic:blipFill>
                  <pic:spPr>
                    <a:xfrm>
                      <a:off x="0" y="0"/>
                      <a:ext cx="4773168" cy="1042416"/>
                    </a:xfrm>
                    <a:prstGeom prst="rect">
                      <a:avLst/>
                    </a:prstGeom>
                  </pic:spPr>
                </pic:pic>
              </a:graphicData>
            </a:graphic>
            <wp14:sizeRelH relativeFrom="margin">
              <wp14:pctWidth>0</wp14:pctWidth>
            </wp14:sizeRelH>
            <wp14:sizeRelV relativeFrom="margin">
              <wp14:pctHeight>0</wp14:pctHeight>
            </wp14:sizeRelV>
          </wp:anchor>
        </w:drawing>
      </w:r>
      <w:r>
        <w:t xml:space="preserve">Type </w:t>
      </w:r>
      <w:proofErr w:type="spellStart"/>
      <w:r>
        <w:t>MathType</w:t>
      </w:r>
      <w:proofErr w:type="spellEnd"/>
      <w:r>
        <w:t xml:space="preserve"> into the search box and select the Add button</w:t>
      </w:r>
    </w:p>
    <w:p w14:paraId="331A255C" w14:textId="7C4C2AF5" w:rsidR="000A0984" w:rsidRDefault="00077558" w:rsidP="004B1D1D">
      <w:pPr>
        <w:pStyle w:val="xmsonormal"/>
      </w:pPr>
      <w:r>
        <w:rPr>
          <w:noProof/>
        </w:rPr>
        <w:drawing>
          <wp:anchor distT="0" distB="182880" distL="114300" distR="114300" simplePos="0" relativeHeight="251668480" behindDoc="0" locked="0" layoutInCell="1" allowOverlap="1" wp14:anchorId="14A96369" wp14:editId="4E9A3C6A">
            <wp:simplePos x="0" y="0"/>
            <wp:positionH relativeFrom="column">
              <wp:posOffset>0</wp:posOffset>
            </wp:positionH>
            <wp:positionV relativeFrom="paragraph">
              <wp:posOffset>100330</wp:posOffset>
            </wp:positionV>
            <wp:extent cx="4782312" cy="1645920"/>
            <wp:effectExtent l="0" t="0" r="0" b="0"/>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782312" cy="1645920"/>
                    </a:xfrm>
                    <a:prstGeom prst="rect">
                      <a:avLst/>
                    </a:prstGeom>
                  </pic:spPr>
                </pic:pic>
              </a:graphicData>
            </a:graphic>
            <wp14:sizeRelH relativeFrom="page">
              <wp14:pctWidth>0</wp14:pctWidth>
            </wp14:sizeRelH>
            <wp14:sizeRelV relativeFrom="page">
              <wp14:pctHeight>0</wp14:pctHeight>
            </wp14:sizeRelV>
          </wp:anchor>
        </w:drawing>
      </w:r>
      <w:r w:rsidR="000A0984">
        <w:t xml:space="preserve">Once installed this </w:t>
      </w:r>
      <w:proofErr w:type="spellStart"/>
      <w:r w:rsidR="000A0984">
        <w:t>MathType</w:t>
      </w:r>
      <w:proofErr w:type="spellEnd"/>
      <w:r w:rsidR="000A0984">
        <w:t xml:space="preserve"> option will appear in your Insert menu. You can select it and enter math equations in a floating dialog box with many symbols and typed text or by handwriting equations.</w:t>
      </w:r>
    </w:p>
    <w:p w14:paraId="54E270D5" w14:textId="7735C907" w:rsidR="00FE6E49" w:rsidRDefault="00F73E68" w:rsidP="004B1D1D">
      <w:pPr>
        <w:pStyle w:val="Heading3"/>
      </w:pPr>
      <w:r>
        <w:rPr>
          <w:noProof/>
        </w:rPr>
        <w:drawing>
          <wp:anchor distT="0" distB="182880" distL="114300" distR="114300" simplePos="0" relativeHeight="251666432" behindDoc="1" locked="0" layoutInCell="1" allowOverlap="0" wp14:anchorId="664181A4" wp14:editId="24482558">
            <wp:simplePos x="0" y="0"/>
            <wp:positionH relativeFrom="margin">
              <wp:posOffset>0</wp:posOffset>
            </wp:positionH>
            <wp:positionV relativeFrom="margin">
              <wp:align>top</wp:align>
            </wp:positionV>
            <wp:extent cx="5779008" cy="3255264"/>
            <wp:effectExtent l="0" t="0" r="0" b="2540"/>
            <wp:wrapTopAndBottom/>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dow_MathType.JPG"/>
                    <pic:cNvPicPr/>
                  </pic:nvPicPr>
                  <pic:blipFill>
                    <a:blip r:embed="rId11">
                      <a:extLst>
                        <a:ext uri="{28A0092B-C50C-407E-A947-70E740481C1C}">
                          <a14:useLocalDpi xmlns:a14="http://schemas.microsoft.com/office/drawing/2010/main" val="0"/>
                        </a:ext>
                      </a:extLst>
                    </a:blip>
                    <a:stretch>
                      <a:fillRect/>
                    </a:stretch>
                  </pic:blipFill>
                  <pic:spPr>
                    <a:xfrm>
                      <a:off x="0" y="0"/>
                      <a:ext cx="5779008" cy="3255264"/>
                    </a:xfrm>
                    <a:prstGeom prst="rect">
                      <a:avLst/>
                    </a:prstGeom>
                  </pic:spPr>
                </pic:pic>
              </a:graphicData>
            </a:graphic>
            <wp14:sizeRelH relativeFrom="page">
              <wp14:pctWidth>0</wp14:pctWidth>
            </wp14:sizeRelH>
            <wp14:sizeRelV relativeFrom="page">
              <wp14:pctHeight>0</wp14:pctHeight>
            </wp14:sizeRelV>
          </wp:anchor>
        </w:drawing>
      </w:r>
      <w:r w:rsidR="00710657">
        <w:t xml:space="preserve">Using </w:t>
      </w:r>
      <w:proofErr w:type="spellStart"/>
      <w:r w:rsidR="00FE6E49" w:rsidRPr="00FE6E49">
        <w:t>MathType</w:t>
      </w:r>
      <w:proofErr w:type="spellEnd"/>
      <w:r w:rsidR="00FE6E49" w:rsidRPr="00FE6E49">
        <w:t xml:space="preserve"> </w:t>
      </w:r>
      <w:r w:rsidR="00FE6E49" w:rsidRPr="00FE49F5">
        <w:t>for</w:t>
      </w:r>
      <w:r w:rsidR="00FE6E49" w:rsidRPr="00FE6E49">
        <w:t xml:space="preserve"> Microsoft Word for Mac</w:t>
      </w:r>
    </w:p>
    <w:p w14:paraId="3D9E5A4F" w14:textId="2CDA98F6" w:rsidR="0085017A" w:rsidRDefault="009844C5" w:rsidP="00710657">
      <w:r>
        <w:t xml:space="preserve">To install </w:t>
      </w:r>
      <w:proofErr w:type="spellStart"/>
      <w:r>
        <w:t>MathType</w:t>
      </w:r>
      <w:proofErr w:type="spellEnd"/>
      <w:r>
        <w:t xml:space="preserve"> go to </w:t>
      </w:r>
      <w:r w:rsidR="00FE6E49">
        <w:t>Insert tab, Add-ins, Store</w:t>
      </w:r>
      <w:r w:rsidR="009611C8">
        <w:t>…,</w:t>
      </w:r>
    </w:p>
    <w:p w14:paraId="3AB7A0A4" w14:textId="3D809EE5" w:rsidR="009A031B" w:rsidRDefault="0085017A">
      <w:r>
        <w:rPr>
          <w:noProof/>
          <w:color w:val="000000"/>
        </w:rPr>
        <w:drawing>
          <wp:anchor distT="0" distB="182880" distL="114300" distR="114300" simplePos="0" relativeHeight="251661312" behindDoc="0" locked="0" layoutInCell="1" allowOverlap="0" wp14:anchorId="1CBCD6CB" wp14:editId="7ECD75A2">
            <wp:simplePos x="0" y="0"/>
            <wp:positionH relativeFrom="margin">
              <wp:posOffset>30480</wp:posOffset>
            </wp:positionH>
            <wp:positionV relativeFrom="paragraph">
              <wp:posOffset>-123190</wp:posOffset>
            </wp:positionV>
            <wp:extent cx="4169410" cy="2459355"/>
            <wp:effectExtent l="0" t="0" r="2540"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1-25 at 1.41.30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9410" cy="2459355"/>
                    </a:xfrm>
                    <a:prstGeom prst="rect">
                      <a:avLst/>
                    </a:prstGeom>
                  </pic:spPr>
                </pic:pic>
              </a:graphicData>
            </a:graphic>
            <wp14:sizeRelH relativeFrom="page">
              <wp14:pctWidth>0</wp14:pctWidth>
            </wp14:sizeRelH>
            <wp14:sizeRelV relativeFrom="page">
              <wp14:pctHeight>0</wp14:pctHeight>
            </wp14:sizeRelV>
          </wp:anchor>
        </w:drawing>
      </w:r>
      <w:r w:rsidR="001849F9">
        <w:t xml:space="preserve">then search for </w:t>
      </w:r>
      <w:proofErr w:type="spellStart"/>
      <w:r w:rsidR="001849F9">
        <w:t>MathType</w:t>
      </w:r>
      <w:proofErr w:type="spellEnd"/>
      <w:r w:rsidR="001849F9">
        <w:t xml:space="preserve"> add-in</w:t>
      </w:r>
      <w:r w:rsidR="009D22CA">
        <w:t xml:space="preserve"> in the search box</w:t>
      </w:r>
      <w:r w:rsidR="001849F9">
        <w:t>.</w:t>
      </w:r>
    </w:p>
    <w:p w14:paraId="319A7943" w14:textId="30A33BDE" w:rsidR="00077558" w:rsidRDefault="0085017A" w:rsidP="00710657">
      <w:r>
        <w:rPr>
          <w:noProof/>
        </w:rPr>
        <w:drawing>
          <wp:anchor distT="0" distB="182880" distL="114300" distR="114300" simplePos="0" relativeHeight="251663360" behindDoc="0" locked="0" layoutInCell="1" allowOverlap="0" wp14:anchorId="53CEB37D" wp14:editId="0A5C9561">
            <wp:simplePos x="0" y="0"/>
            <wp:positionH relativeFrom="margin">
              <wp:posOffset>0</wp:posOffset>
            </wp:positionH>
            <wp:positionV relativeFrom="paragraph">
              <wp:posOffset>0</wp:posOffset>
            </wp:positionV>
            <wp:extent cx="4206240" cy="1819656"/>
            <wp:effectExtent l="0" t="0" r="3810" b="9525"/>
            <wp:wrapTopAndBottom/>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e Add in.png"/>
                    <pic:cNvPicPr/>
                  </pic:nvPicPr>
                  <pic:blipFill rotWithShape="1">
                    <a:blip r:embed="rId13" cstate="print">
                      <a:extLst>
                        <a:ext uri="{28A0092B-C50C-407E-A947-70E740481C1C}">
                          <a14:useLocalDpi xmlns:a14="http://schemas.microsoft.com/office/drawing/2010/main" val="0"/>
                        </a:ext>
                      </a:extLst>
                    </a:blip>
                    <a:srcRect l="15956" t="1" r="10957" b="22936"/>
                    <a:stretch/>
                  </pic:blipFill>
                  <pic:spPr bwMode="auto">
                    <a:xfrm>
                      <a:off x="0" y="0"/>
                      <a:ext cx="4206240" cy="1819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5118">
        <w:t xml:space="preserve">To insert an equation using MathType go to insert tab and select </w:t>
      </w:r>
      <w:r w:rsidR="005D112A">
        <w:t xml:space="preserve">Math icon to open MathType Window. </w:t>
      </w:r>
      <w:r w:rsidR="005F5118">
        <w:t>You can then type the equation or handwrite it.</w:t>
      </w:r>
    </w:p>
    <w:p w14:paraId="7F91273A" w14:textId="013C7A3C" w:rsidR="00CB771E" w:rsidRDefault="005F5118" w:rsidP="0085017A">
      <w:pPr>
        <w:pStyle w:val="Heading3"/>
      </w:pPr>
      <w:r>
        <w:rPr>
          <w:noProof/>
        </w:rPr>
        <w:drawing>
          <wp:anchor distT="0" distB="182880" distL="114300" distR="114300" simplePos="0" relativeHeight="251669504" behindDoc="0" locked="0" layoutInCell="1" allowOverlap="1" wp14:anchorId="045F4819" wp14:editId="1CDB6A14">
            <wp:simplePos x="0" y="0"/>
            <wp:positionH relativeFrom="margin">
              <wp:posOffset>0</wp:posOffset>
            </wp:positionH>
            <wp:positionV relativeFrom="paragraph">
              <wp:posOffset>0</wp:posOffset>
            </wp:positionV>
            <wp:extent cx="6419088" cy="2880360"/>
            <wp:effectExtent l="0" t="0" r="1270" b="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1-29 at 9.27.31 AM.png"/>
                    <pic:cNvPicPr/>
                  </pic:nvPicPr>
                  <pic:blipFill>
                    <a:blip r:embed="rId14">
                      <a:extLst>
                        <a:ext uri="{28A0092B-C50C-407E-A947-70E740481C1C}">
                          <a14:useLocalDpi xmlns:a14="http://schemas.microsoft.com/office/drawing/2010/main" val="0"/>
                        </a:ext>
                      </a:extLst>
                    </a:blip>
                    <a:stretch>
                      <a:fillRect/>
                    </a:stretch>
                  </pic:blipFill>
                  <pic:spPr>
                    <a:xfrm>
                      <a:off x="0" y="0"/>
                      <a:ext cx="6419088" cy="2880360"/>
                    </a:xfrm>
                    <a:prstGeom prst="rect">
                      <a:avLst/>
                    </a:prstGeom>
                  </pic:spPr>
                </pic:pic>
              </a:graphicData>
            </a:graphic>
            <wp14:sizeRelH relativeFrom="margin">
              <wp14:pctWidth>0</wp14:pctWidth>
            </wp14:sizeRelH>
            <wp14:sizeRelV relativeFrom="margin">
              <wp14:pctHeight>0</wp14:pctHeight>
            </wp14:sizeRelV>
          </wp:anchor>
        </w:drawing>
      </w:r>
      <w:r w:rsidR="00CB771E" w:rsidRPr="007F43B2">
        <w:t>Us</w:t>
      </w:r>
      <w:r w:rsidR="007F43B2" w:rsidRPr="007F43B2">
        <w:t xml:space="preserve">ing </w:t>
      </w:r>
      <w:proofErr w:type="spellStart"/>
      <w:r w:rsidR="007F43B2" w:rsidRPr="007F43B2">
        <w:t>MathType</w:t>
      </w:r>
      <w:proofErr w:type="spellEnd"/>
      <w:r w:rsidR="007F43B2" w:rsidRPr="007F43B2">
        <w:t xml:space="preserve"> in </w:t>
      </w:r>
      <w:r w:rsidR="00710657">
        <w:t>Pages for</w:t>
      </w:r>
      <w:r w:rsidR="007F43B2" w:rsidRPr="007F43B2">
        <w:t xml:space="preserve"> Mac</w:t>
      </w:r>
    </w:p>
    <w:p w14:paraId="1B1DBFF7" w14:textId="7577AA99" w:rsidR="00710657" w:rsidRDefault="007F43B2" w:rsidP="007F43B2">
      <w:r>
        <w:t xml:space="preserve">Select </w:t>
      </w:r>
      <w:proofErr w:type="spellStart"/>
      <w:r>
        <w:t>MathType</w:t>
      </w:r>
      <w:proofErr w:type="spellEnd"/>
      <w:r>
        <w:t xml:space="preserve"> as preferred equation editor by going to Pages menu, preferences, then in Equation preferences selecting to use </w:t>
      </w:r>
      <w:proofErr w:type="spellStart"/>
      <w:r>
        <w:t>MathType</w:t>
      </w:r>
      <w:proofErr w:type="spellEnd"/>
      <w:r>
        <w:t>.</w:t>
      </w:r>
    </w:p>
    <w:p w14:paraId="519AAF25" w14:textId="7865D094" w:rsidR="00710657" w:rsidRDefault="009D22CA" w:rsidP="00710657">
      <w:r>
        <w:rPr>
          <w:noProof/>
        </w:rPr>
        <w:drawing>
          <wp:anchor distT="0" distB="182880" distL="114300" distR="114300" simplePos="0" relativeHeight="251670528" behindDoc="0" locked="0" layoutInCell="1" allowOverlap="0" wp14:anchorId="61668174" wp14:editId="06BE290F">
            <wp:simplePos x="0" y="0"/>
            <wp:positionH relativeFrom="margin">
              <wp:posOffset>-22860</wp:posOffset>
            </wp:positionH>
            <wp:positionV relativeFrom="paragraph">
              <wp:posOffset>-2290445</wp:posOffset>
            </wp:positionV>
            <wp:extent cx="5019675" cy="2386330"/>
            <wp:effectExtent l="0" t="0" r="0"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1-29 at 10.39.12 AM.png"/>
                    <pic:cNvPicPr/>
                  </pic:nvPicPr>
                  <pic:blipFill>
                    <a:blip r:embed="rId15">
                      <a:extLst>
                        <a:ext uri="{28A0092B-C50C-407E-A947-70E740481C1C}">
                          <a14:useLocalDpi xmlns:a14="http://schemas.microsoft.com/office/drawing/2010/main" val="0"/>
                        </a:ext>
                      </a:extLst>
                    </a:blip>
                    <a:stretch>
                      <a:fillRect/>
                    </a:stretch>
                  </pic:blipFill>
                  <pic:spPr>
                    <a:xfrm>
                      <a:off x="0" y="0"/>
                      <a:ext cx="5019675" cy="2386330"/>
                    </a:xfrm>
                    <a:prstGeom prst="rect">
                      <a:avLst/>
                    </a:prstGeom>
                  </pic:spPr>
                </pic:pic>
              </a:graphicData>
            </a:graphic>
            <wp14:sizeRelH relativeFrom="margin">
              <wp14:pctWidth>0</wp14:pctWidth>
            </wp14:sizeRelH>
            <wp14:sizeRelV relativeFrom="margin">
              <wp14:pctHeight>0</wp14:pctHeight>
            </wp14:sizeRelV>
          </wp:anchor>
        </w:drawing>
      </w:r>
      <w:r w:rsidR="007F43B2">
        <w:t xml:space="preserve">To insert an equation, go to insert. Equations, then type equation in dialog box that appears. When finished close box, and equation will appear in </w:t>
      </w:r>
      <w:r w:rsidR="00396BF1">
        <w:t>P</w:t>
      </w:r>
      <w:r w:rsidR="007F43B2">
        <w:t>ages</w:t>
      </w:r>
      <w:r w:rsidR="00396BF1">
        <w:t>’</w:t>
      </w:r>
      <w:r w:rsidR="007F43B2">
        <w:t xml:space="preserve"> document.</w:t>
      </w:r>
    </w:p>
    <w:p w14:paraId="057E5066" w14:textId="77777777" w:rsidR="00077558" w:rsidRPr="005F5118" w:rsidRDefault="005F5118" w:rsidP="0085017A">
      <w:pPr>
        <w:pStyle w:val="Heading3"/>
      </w:pPr>
      <w:r w:rsidRPr="005F5118">
        <w:t>Using MathType in D2L</w:t>
      </w:r>
    </w:p>
    <w:p w14:paraId="049D4411" w14:textId="77777777" w:rsidR="009611C8" w:rsidRDefault="009844C5" w:rsidP="00D3569D">
      <w:r>
        <w:t xml:space="preserve">Use </w:t>
      </w:r>
      <w:proofErr w:type="spellStart"/>
      <w:r>
        <w:t>MathType</w:t>
      </w:r>
      <w:proofErr w:type="spellEnd"/>
      <w:r>
        <w:t xml:space="preserve"> when inserting math equations in D2L. When creating content hit the “Show All Components” button. Then in the drop-down equation menu, select Graphical equation. A MathType window will then appear to type or handwrite the equation.</w:t>
      </w:r>
    </w:p>
    <w:p w14:paraId="72A4170F" w14:textId="619DA0C3" w:rsidR="00D3569D" w:rsidRDefault="007F43B2" w:rsidP="00D3569D">
      <w:r>
        <w:rPr>
          <w:noProof/>
        </w:rPr>
        <w:drawing>
          <wp:anchor distT="0" distB="182880" distL="114300" distR="114300" simplePos="0" relativeHeight="251662336" behindDoc="1" locked="0" layoutInCell="1" allowOverlap="0" wp14:anchorId="5AE121BD" wp14:editId="1CB0FB78">
            <wp:simplePos x="0" y="0"/>
            <wp:positionH relativeFrom="margin">
              <wp:posOffset>0</wp:posOffset>
            </wp:positionH>
            <wp:positionV relativeFrom="paragraph">
              <wp:posOffset>0</wp:posOffset>
            </wp:positionV>
            <wp:extent cx="4142232" cy="2834640"/>
            <wp:effectExtent l="0" t="0" r="0" b="3810"/>
            <wp:wrapTopAndBottom/>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1-29 at 9.40.07 AM.png"/>
                    <pic:cNvPicPr/>
                  </pic:nvPicPr>
                  <pic:blipFill rotWithShape="1">
                    <a:blip r:embed="rId16">
                      <a:extLst>
                        <a:ext uri="{28A0092B-C50C-407E-A947-70E740481C1C}">
                          <a14:useLocalDpi xmlns:a14="http://schemas.microsoft.com/office/drawing/2010/main" val="0"/>
                        </a:ext>
                      </a:extLst>
                    </a:blip>
                    <a:srcRect t="1712" r="2583" b="21740"/>
                    <a:stretch/>
                  </pic:blipFill>
                  <pic:spPr bwMode="auto">
                    <a:xfrm>
                      <a:off x="0" y="0"/>
                      <a:ext cx="4142232"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11C8">
        <w:t xml:space="preserve">Also see the </w:t>
      </w:r>
      <w:hyperlink r:id="rId17" w:history="1">
        <w:r w:rsidR="009611C8" w:rsidRPr="009611C8">
          <w:rPr>
            <w:rStyle w:val="Hyperlink"/>
          </w:rPr>
          <w:t>Mathematical Expressions &amp; MathML in D2L</w:t>
        </w:r>
      </w:hyperlink>
      <w:r w:rsidR="009611C8">
        <w:t xml:space="preserve"> Tutorial.</w:t>
      </w:r>
    </w:p>
    <w:p w14:paraId="447F2354" w14:textId="5609A860" w:rsidR="00D3569D" w:rsidRDefault="004B1D1D" w:rsidP="00D678D0">
      <w:pPr>
        <w:pStyle w:val="Heading3"/>
      </w:pPr>
      <w:r w:rsidRPr="00FE49F5">
        <w:t>Additional</w:t>
      </w:r>
      <w:r w:rsidRPr="00710657">
        <w:t xml:space="preserve"> Help</w:t>
      </w:r>
    </w:p>
    <w:p w14:paraId="0EF74993" w14:textId="3FCE3397" w:rsidR="00396BF1" w:rsidRDefault="004B1D1D" w:rsidP="004B1D1D">
      <w:r>
        <w:t xml:space="preserve">More information about how to use </w:t>
      </w:r>
      <w:proofErr w:type="spellStart"/>
      <w:r>
        <w:t>MathType</w:t>
      </w:r>
      <w:proofErr w:type="spellEnd"/>
      <w:r>
        <w:t xml:space="preserve"> is found at the following link, </w:t>
      </w:r>
      <w:hyperlink r:id="rId18" w:history="1">
        <w:r w:rsidRPr="003D01C8">
          <w:rPr>
            <w:rStyle w:val="Hyperlink"/>
          </w:rPr>
          <w:t>https://docs.wiris.com/en/mathtype/start</w:t>
        </w:r>
      </w:hyperlink>
      <w:r>
        <w:t>.</w:t>
      </w:r>
    </w:p>
    <w:p w14:paraId="1F251301" w14:textId="5215B033" w:rsidR="008E5FA0" w:rsidRPr="008E5FA0" w:rsidRDefault="00D31F1F" w:rsidP="008E5FA0">
      <w:pPr>
        <w:pStyle w:val="Heading2"/>
      </w:pPr>
      <w:r w:rsidRPr="008E5FA0">
        <w:t xml:space="preserve">Creating Equations with LaTeX </w:t>
      </w:r>
      <w:r w:rsidR="008E5FA0">
        <w:t>I</w:t>
      </w:r>
      <w:r w:rsidRPr="008E5FA0">
        <w:t>npu</w:t>
      </w:r>
      <w:r w:rsidR="008E5FA0">
        <w:t>t</w:t>
      </w:r>
    </w:p>
    <w:p w14:paraId="4AFF7736" w14:textId="46F42465" w:rsidR="00D31F1F" w:rsidRDefault="00D31F1F" w:rsidP="008E5FA0">
      <w:r w:rsidRPr="00713DDD">
        <w:t xml:space="preserve">LaTeX is a math markup language familiar to many in the science and math community, but unfortunately is </w:t>
      </w:r>
      <w:r w:rsidRPr="00713DDD">
        <w:rPr>
          <w:b/>
          <w:bCs/>
        </w:rPr>
        <w:t>not currently supported by screen reader technology.</w:t>
      </w:r>
      <w:r>
        <w:t xml:space="preserve"> You can use the LaTeX input in MS Word to embed MathML as shown below.</w:t>
      </w:r>
    </w:p>
    <w:p w14:paraId="0730C5E1" w14:textId="7435DDDA" w:rsidR="00D678D0" w:rsidRDefault="00D31F1F" w:rsidP="00D31F1F">
      <w:r>
        <w:t xml:space="preserve">Use the hot key (Alt + =) or select the equation editor from the </w:t>
      </w:r>
      <w:r w:rsidR="006668F2">
        <w:t>I</w:t>
      </w:r>
      <w:r>
        <w:t xml:space="preserve">nsert </w:t>
      </w:r>
      <w:r w:rsidR="006668F2">
        <w:t xml:space="preserve">ribbon </w:t>
      </w:r>
      <w:r>
        <w:t>menu</w:t>
      </w:r>
      <w:r w:rsidR="00D678D0">
        <w:t>…</w:t>
      </w:r>
      <w:r>
        <w:t>,</w:t>
      </w:r>
    </w:p>
    <w:p w14:paraId="5537076E" w14:textId="07397D7C" w:rsidR="00D31F1F" w:rsidRDefault="00D678D0" w:rsidP="00D31F1F">
      <w:r>
        <w:rPr>
          <w:noProof/>
        </w:rPr>
        <w:drawing>
          <wp:anchor distT="0" distB="182880" distL="114300" distR="114300" simplePos="0" relativeHeight="251671552" behindDoc="0" locked="0" layoutInCell="1" allowOverlap="1" wp14:anchorId="45A5BAB2" wp14:editId="518CD96C">
            <wp:simplePos x="0" y="0"/>
            <wp:positionH relativeFrom="column">
              <wp:posOffset>-7620</wp:posOffset>
            </wp:positionH>
            <wp:positionV relativeFrom="paragraph">
              <wp:posOffset>-488950</wp:posOffset>
            </wp:positionV>
            <wp:extent cx="3968115" cy="1609090"/>
            <wp:effectExtent l="0" t="0" r="0" b="0"/>
            <wp:wrapTopAndBottom/>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quation Editor.png"/>
                    <pic:cNvPicPr/>
                  </pic:nvPicPr>
                  <pic:blipFill rotWithShape="1">
                    <a:blip r:embed="rId19">
                      <a:extLst>
                        <a:ext uri="{28A0092B-C50C-407E-A947-70E740481C1C}">
                          <a14:useLocalDpi xmlns:a14="http://schemas.microsoft.com/office/drawing/2010/main" val="0"/>
                        </a:ext>
                      </a:extLst>
                    </a:blip>
                    <a:srcRect l="7902" r="17372"/>
                    <a:stretch/>
                  </pic:blipFill>
                  <pic:spPr bwMode="auto">
                    <a:xfrm>
                      <a:off x="0" y="0"/>
                      <a:ext cx="3968115"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then</w:t>
      </w:r>
      <w:r w:rsidR="00D31F1F">
        <w:t xml:space="preserve"> select LaTeX input</w:t>
      </w:r>
      <w:r w:rsidR="002763CE">
        <w:t>.</w:t>
      </w:r>
    </w:p>
    <w:p w14:paraId="3C1A9001" w14:textId="64180E93" w:rsidR="00D31F1F" w:rsidRDefault="00D678D0" w:rsidP="00D31F1F">
      <w:pPr>
        <w:rPr>
          <w:color w:val="000000"/>
        </w:rPr>
      </w:pPr>
      <w:r>
        <w:rPr>
          <w:noProof/>
        </w:rPr>
        <w:drawing>
          <wp:anchor distT="0" distB="182880" distL="114300" distR="114300" simplePos="0" relativeHeight="251672576" behindDoc="0" locked="0" layoutInCell="1" allowOverlap="1" wp14:anchorId="27776B87" wp14:editId="0E45F8F7">
            <wp:simplePos x="0" y="0"/>
            <wp:positionH relativeFrom="margin">
              <wp:posOffset>0</wp:posOffset>
            </wp:positionH>
            <wp:positionV relativeFrom="paragraph">
              <wp:posOffset>0</wp:posOffset>
            </wp:positionV>
            <wp:extent cx="2551176" cy="905256"/>
            <wp:effectExtent l="0" t="0" r="1905" b="9525"/>
            <wp:wrapTopAndBottom/>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TeX input.png"/>
                    <pic:cNvPicPr/>
                  </pic:nvPicPr>
                  <pic:blipFill rotWithShape="1">
                    <a:blip r:embed="rId20">
                      <a:extLst>
                        <a:ext uri="{28A0092B-C50C-407E-A947-70E740481C1C}">
                          <a14:useLocalDpi xmlns:a14="http://schemas.microsoft.com/office/drawing/2010/main" val="0"/>
                        </a:ext>
                      </a:extLst>
                    </a:blip>
                    <a:srcRect l="12602" t="3568" r="5879"/>
                    <a:stretch/>
                  </pic:blipFill>
                  <pic:spPr bwMode="auto">
                    <a:xfrm>
                      <a:off x="0" y="0"/>
                      <a:ext cx="2551176" cy="9052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1F1F">
        <w:t>You can now enter LaTeX such as “</w:t>
      </w:r>
      <w:r w:rsidR="00D31F1F">
        <w:rPr>
          <w:color w:val="000000"/>
        </w:rPr>
        <w:t xml:space="preserve">\frac{d}{dx}\left( \int_{0}^{x} f(u)\,du\right)=f(x)” </w:t>
      </w:r>
      <w:r w:rsidR="00784804">
        <w:rPr>
          <w:color w:val="000000"/>
        </w:rPr>
        <w:t xml:space="preserve">and it will convert to an accessible equation:  </w:t>
      </w:r>
      <m:oMath>
        <m:f>
          <m:fPr>
            <m:ctrlPr>
              <w:rPr>
                <w:rFonts w:ascii="Cambria Math" w:hAnsi="Cambria Math" w:cs="Courier New"/>
                <w:color w:val="000000"/>
              </w:rPr>
            </m:ctrlPr>
          </m:fPr>
          <m:num>
            <m:r>
              <w:rPr>
                <w:rFonts w:ascii="Cambria Math" w:hAnsi="Cambria Math"/>
                <w:color w:val="000000"/>
              </w:rPr>
              <m:t>d</m:t>
            </m:r>
            <m:ctrlPr>
              <w:rPr>
                <w:rFonts w:ascii="Cambria Math" w:hAnsi="Cambria Math" w:cs="Courier New"/>
                <w:i/>
                <w:iCs/>
                <w:color w:val="000000"/>
              </w:rPr>
            </m:ctrlPr>
          </m:num>
          <m:den>
            <m:r>
              <w:rPr>
                <w:rFonts w:ascii="Cambria Math" w:hAnsi="Cambria Math"/>
                <w:color w:val="000000"/>
              </w:rPr>
              <m:t>dx</m:t>
            </m:r>
            <m:ctrlPr>
              <w:rPr>
                <w:rFonts w:ascii="Cambria Math" w:hAnsi="Cambria Math" w:cs="Courier New"/>
                <w:i/>
                <w:iCs/>
                <w:color w:val="000000"/>
              </w:rPr>
            </m:ctrlPr>
          </m:den>
        </m:f>
        <m:d>
          <m:dPr>
            <m:ctrlPr>
              <w:rPr>
                <w:rFonts w:ascii="Cambria Math" w:hAnsi="Cambria Math" w:cs="Courier New"/>
                <w:color w:val="000000"/>
              </w:rPr>
            </m:ctrlPr>
          </m:dPr>
          <m:e>
            <m:nary>
              <m:naryPr>
                <m:ctrlPr>
                  <w:rPr>
                    <w:rFonts w:ascii="Cambria Math" w:hAnsi="Cambria Math" w:cs="Courier New"/>
                    <w:color w:val="000000"/>
                  </w:rPr>
                </m:ctrlPr>
              </m:naryPr>
              <m:sub>
                <m:r>
                  <w:rPr>
                    <w:rFonts w:ascii="Cambria Math" w:hAnsi="Cambria Math"/>
                    <w:color w:val="000000"/>
                  </w:rPr>
                  <m:t>0</m:t>
                </m:r>
                <m:ctrlPr>
                  <w:rPr>
                    <w:rFonts w:ascii="Cambria Math" w:hAnsi="Cambria Math" w:cs="Courier New"/>
                    <w:i/>
                    <w:iCs/>
                    <w:color w:val="000000"/>
                  </w:rPr>
                </m:ctrlPr>
              </m:sub>
              <m:sup>
                <m:r>
                  <w:rPr>
                    <w:rFonts w:ascii="Cambria Math" w:hAnsi="Cambria Math"/>
                    <w:color w:val="000000"/>
                  </w:rPr>
                  <m:t>x</m:t>
                </m:r>
                <m:ctrlPr>
                  <w:rPr>
                    <w:rFonts w:ascii="Cambria Math" w:hAnsi="Cambria Math" w:cs="Courier New"/>
                    <w:i/>
                    <w:iCs/>
                    <w:color w:val="000000"/>
                  </w:rPr>
                </m:ctrlPr>
              </m:sup>
              <m:e>
                <m:r>
                  <w:rPr>
                    <w:rFonts w:ascii="Cambria Math" w:hAnsi="Cambria Math"/>
                    <w:color w:val="000000"/>
                  </w:rPr>
                  <m:t>f</m:t>
                </m:r>
                <m:d>
                  <m:dPr>
                    <m:ctrlPr>
                      <w:rPr>
                        <w:rFonts w:ascii="Cambria Math" w:hAnsi="Cambria Math" w:cs="Courier New"/>
                        <w:i/>
                        <w:iCs/>
                        <w:color w:val="000000"/>
                      </w:rPr>
                    </m:ctrlPr>
                  </m:dPr>
                  <m:e>
                    <m:r>
                      <w:rPr>
                        <w:rFonts w:ascii="Cambria Math" w:hAnsi="Cambria Math"/>
                        <w:color w:val="000000"/>
                      </w:rPr>
                      <m:t>u</m:t>
                    </m:r>
                  </m:e>
                </m:d>
                <m:ctrlPr>
                  <w:rPr>
                    <w:rFonts w:ascii="Cambria Math" w:hAnsi="Cambria Math" w:cs="Courier New"/>
                    <w:i/>
                    <w:iCs/>
                    <w:color w:val="000000"/>
                  </w:rPr>
                </m:ctrlPr>
              </m:e>
            </m:nary>
            <m:r>
              <w:rPr>
                <w:rFonts w:ascii="Cambria Math" w:hAnsi="Cambria Math"/>
                <w:color w:val="000000"/>
              </w:rPr>
              <m:t> du</m:t>
            </m:r>
            <m:ctrlPr>
              <w:rPr>
                <w:rFonts w:ascii="Cambria Math" w:hAnsi="Cambria Math" w:cs="Courier New"/>
                <w:i/>
                <w:iCs/>
                <w:color w:val="000000"/>
              </w:rPr>
            </m:ctrlPr>
          </m:e>
        </m:d>
        <m:r>
          <w:rPr>
            <w:rFonts w:ascii="Cambria Math" w:hAnsi="Cambria Math"/>
            <w:color w:val="000000"/>
          </w:rPr>
          <m:t>=f</m:t>
        </m:r>
        <m:d>
          <m:dPr>
            <m:ctrlPr>
              <w:rPr>
                <w:rFonts w:ascii="Cambria Math" w:hAnsi="Cambria Math" w:cs="Courier New"/>
                <w:i/>
                <w:iCs/>
                <w:color w:val="000000"/>
              </w:rPr>
            </m:ctrlPr>
          </m:dPr>
          <m:e>
            <m:r>
              <w:rPr>
                <w:rFonts w:ascii="Cambria Math" w:hAnsi="Cambria Math"/>
                <w:color w:val="000000"/>
              </w:rPr>
              <m:t>x</m:t>
            </m:r>
          </m:e>
        </m:d>
      </m:oMath>
    </w:p>
    <w:p w14:paraId="40DEBD9D" w14:textId="232DAF87" w:rsidR="00784804" w:rsidRDefault="00D678D0" w:rsidP="00784804">
      <w:pPr>
        <w:rPr>
          <w:color w:val="000000"/>
        </w:rPr>
      </w:pPr>
      <w:r>
        <w:rPr>
          <w:noProof/>
        </w:rPr>
        <w:drawing>
          <wp:anchor distT="0" distB="182880" distL="114300" distR="114300" simplePos="0" relativeHeight="251665408" behindDoc="1" locked="0" layoutInCell="1" allowOverlap="0" wp14:anchorId="564FA2EE" wp14:editId="7D0E2851">
            <wp:simplePos x="0" y="0"/>
            <wp:positionH relativeFrom="margin">
              <wp:posOffset>0</wp:posOffset>
            </wp:positionH>
            <wp:positionV relativeFrom="paragraph">
              <wp:posOffset>-1369060</wp:posOffset>
            </wp:positionV>
            <wp:extent cx="3995420" cy="1407795"/>
            <wp:effectExtent l="0" t="0" r="5080" b="1905"/>
            <wp:wrapTopAndBottom/>
            <wp:docPr id="10" name="Picture 10" descr="Screenshot of LaTeX entry into M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LaTeX entry into MS wor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5420" cy="1407795"/>
                    </a:xfrm>
                    <a:prstGeom prst="rect">
                      <a:avLst/>
                    </a:prstGeom>
                    <a:noFill/>
                  </pic:spPr>
                </pic:pic>
              </a:graphicData>
            </a:graphic>
            <wp14:sizeRelH relativeFrom="page">
              <wp14:pctWidth>0</wp14:pctWidth>
            </wp14:sizeRelH>
            <wp14:sizeRelV relativeFrom="page">
              <wp14:pctHeight>0</wp14:pctHeight>
            </wp14:sizeRelV>
          </wp:anchor>
        </w:drawing>
      </w:r>
      <w:r w:rsidR="00D31F1F">
        <w:rPr>
          <w:color w:val="000000"/>
        </w:rPr>
        <w:t>Using this newly available process for creating math in your handouts will enable many students with disabilities to access homework independently. It also saves many hours for RCPD staff who currently rewrite every equation for them.</w:t>
      </w:r>
    </w:p>
    <w:p w14:paraId="670F8F9D" w14:textId="6990B785" w:rsidR="00651B9B" w:rsidRPr="003F66EC" w:rsidRDefault="00651B9B" w:rsidP="009D22CA">
      <w:pPr>
        <w:pStyle w:val="Heading2"/>
      </w:pPr>
      <w:r w:rsidRPr="003F66EC">
        <w:t>MathML Rendering in Web Browsers</w:t>
      </w:r>
    </w:p>
    <w:p w14:paraId="55BABC92" w14:textId="70DC349D" w:rsidR="00651B9B" w:rsidRPr="00651B9B" w:rsidRDefault="00651B9B" w:rsidP="00651B9B">
      <w:pPr>
        <w:rPr>
          <w:color w:val="000000"/>
        </w:rPr>
      </w:pPr>
      <w:r>
        <w:rPr>
          <w:color w:val="000000"/>
        </w:rPr>
        <w:t>Getting MathML to render in web browsers is very complicated.</w:t>
      </w:r>
      <w:r w:rsidR="00880524">
        <w:rPr>
          <w:color w:val="000000"/>
        </w:rPr>
        <w:t xml:space="preserve"> </w:t>
      </w:r>
      <w:r>
        <w:rPr>
          <w:color w:val="000000"/>
        </w:rPr>
        <w:t xml:space="preserve">However, many popular browsers have MathML support built-in.  For example, </w:t>
      </w:r>
      <w:r w:rsidR="00D3569D" w:rsidRPr="00651B9B">
        <w:rPr>
          <w:color w:val="000000"/>
        </w:rPr>
        <w:t>Firefox</w:t>
      </w:r>
      <w:r w:rsidR="00880524">
        <w:rPr>
          <w:color w:val="000000"/>
        </w:rPr>
        <w:t xml:space="preserve"> and</w:t>
      </w:r>
      <w:r>
        <w:rPr>
          <w:color w:val="000000"/>
        </w:rPr>
        <w:t xml:space="preserve"> Safari, have </w:t>
      </w:r>
      <w:r w:rsidRPr="00651B9B">
        <w:rPr>
          <w:color w:val="000000"/>
        </w:rPr>
        <w:t>MathML support built-in</w:t>
      </w:r>
      <w:r>
        <w:rPr>
          <w:color w:val="000000"/>
        </w:rPr>
        <w:t>.</w:t>
      </w:r>
    </w:p>
    <w:p w14:paraId="3047D97F" w14:textId="050AFFDA" w:rsidR="005F3538" w:rsidRDefault="00651B9B" w:rsidP="00784804">
      <w:pPr>
        <w:rPr>
          <w:color w:val="000000"/>
        </w:rPr>
      </w:pPr>
      <w:r w:rsidRPr="00651B9B">
        <w:rPr>
          <w:color w:val="000000"/>
        </w:rPr>
        <w:t>Internet Explorer</w:t>
      </w:r>
      <w:r>
        <w:rPr>
          <w:color w:val="000000"/>
        </w:rPr>
        <w:t xml:space="preserve"> </w:t>
      </w:r>
      <w:r w:rsidRPr="00651B9B">
        <w:rPr>
          <w:color w:val="000000"/>
        </w:rPr>
        <w:t>doesn't have support for MathML built-in, but can use the</w:t>
      </w:r>
      <w:r>
        <w:rPr>
          <w:color w:val="000000"/>
        </w:rPr>
        <w:t xml:space="preserve"> </w:t>
      </w:r>
      <w:r w:rsidRPr="00651B9B">
        <w:rPr>
          <w:color w:val="000000"/>
        </w:rPr>
        <w:t>Math</w:t>
      </w:r>
      <w:r w:rsidR="00D3569D">
        <w:rPr>
          <w:color w:val="000000"/>
        </w:rPr>
        <w:t xml:space="preserve"> </w:t>
      </w:r>
      <w:r w:rsidRPr="00651B9B">
        <w:rPr>
          <w:color w:val="000000"/>
        </w:rPr>
        <w:t>Player plugin from Design Science to enable support.</w:t>
      </w:r>
      <w:r w:rsidR="009D22CA">
        <w:rPr>
          <w:color w:val="000000"/>
        </w:rPr>
        <w:t xml:space="preserve"> </w:t>
      </w:r>
      <w:r w:rsidR="003F66EC">
        <w:rPr>
          <w:color w:val="000000"/>
        </w:rPr>
        <w:t>Unfortunately</w:t>
      </w:r>
      <w:r>
        <w:rPr>
          <w:color w:val="000000"/>
        </w:rPr>
        <w:t xml:space="preserve">, MathML is not </w:t>
      </w:r>
      <w:r w:rsidRPr="00651B9B">
        <w:rPr>
          <w:color w:val="000000"/>
        </w:rPr>
        <w:t>supported in Microsoft Edge and Chrome</w:t>
      </w:r>
      <w:r w:rsidR="00D678D0">
        <w:rPr>
          <w:color w:val="000000"/>
        </w:rPr>
        <w:t>.</w:t>
      </w:r>
      <w:r w:rsidR="00880524">
        <w:rPr>
          <w:color w:val="000000"/>
        </w:rPr>
        <w:t xml:space="preserve"> Using </w:t>
      </w:r>
      <w:hyperlink r:id="rId22" w:history="1">
        <w:proofErr w:type="spellStart"/>
        <w:r w:rsidR="00880524" w:rsidRPr="00876524">
          <w:rPr>
            <w:rStyle w:val="Hyperlink"/>
          </w:rPr>
          <w:t>MathJax</w:t>
        </w:r>
        <w:proofErr w:type="spellEnd"/>
      </w:hyperlink>
      <w:r w:rsidR="00880524">
        <w:rPr>
          <w:color w:val="000000"/>
        </w:rPr>
        <w:t xml:space="preserve"> is an option that should make embedded MathML </w:t>
      </w:r>
      <w:r w:rsidR="00A91CDA">
        <w:rPr>
          <w:color w:val="000000"/>
        </w:rPr>
        <w:t>display correctly</w:t>
      </w:r>
      <w:r w:rsidR="00880524">
        <w:rPr>
          <w:color w:val="000000"/>
        </w:rPr>
        <w:t xml:space="preserve"> </w:t>
      </w:r>
      <w:r w:rsidR="00240FA1">
        <w:rPr>
          <w:color w:val="000000"/>
        </w:rPr>
        <w:t>i</w:t>
      </w:r>
      <w:r w:rsidR="00880524">
        <w:rPr>
          <w:color w:val="000000"/>
        </w:rPr>
        <w:t>n browsers</w:t>
      </w:r>
      <w:r w:rsidR="00240FA1">
        <w:rPr>
          <w:color w:val="000000"/>
        </w:rPr>
        <w:t xml:space="preserve"> that support CSS</w:t>
      </w:r>
      <w:r w:rsidR="00353363">
        <w:rPr>
          <w:color w:val="000000"/>
        </w:rPr>
        <w:t>2.1</w:t>
      </w:r>
      <w:r w:rsidR="00880524">
        <w:rPr>
          <w:color w:val="000000"/>
        </w:rPr>
        <w:t>.</w:t>
      </w:r>
      <w:r w:rsidR="00876524">
        <w:rPr>
          <w:color w:val="000000"/>
        </w:rPr>
        <w:t xml:space="preserve"> D2L automatically uses </w:t>
      </w:r>
      <w:proofErr w:type="spellStart"/>
      <w:r w:rsidR="00876524">
        <w:rPr>
          <w:color w:val="000000"/>
        </w:rPr>
        <w:t>MathJax</w:t>
      </w:r>
      <w:proofErr w:type="spellEnd"/>
      <w:r w:rsidR="00876524">
        <w:rPr>
          <w:color w:val="000000"/>
        </w:rPr>
        <w:t>.</w:t>
      </w:r>
    </w:p>
    <w:p w14:paraId="48DE7520" w14:textId="0D0ACF2C" w:rsidR="00D3569D" w:rsidRPr="00D3569D" w:rsidRDefault="00077558" w:rsidP="009D22CA">
      <w:pPr>
        <w:pStyle w:val="Heading2"/>
      </w:pPr>
      <w:r w:rsidRPr="007F43B2">
        <w:t>Conclusion</w:t>
      </w:r>
    </w:p>
    <w:p w14:paraId="7C2A3F3A" w14:textId="77A94580" w:rsidR="00077558" w:rsidRDefault="00077558" w:rsidP="00077558">
      <w:r>
        <w:t xml:space="preserve">While </w:t>
      </w:r>
      <w:r w:rsidR="007F43B2">
        <w:t xml:space="preserve">using MathType to create </w:t>
      </w:r>
      <w:r>
        <w:t xml:space="preserve">MathML is a “giant leap” in accessibility, it does not satisfy </w:t>
      </w:r>
      <w:proofErr w:type="gramStart"/>
      <w:r>
        <w:t>all of</w:t>
      </w:r>
      <w:proofErr w:type="gramEnd"/>
      <w:r>
        <w:t xml:space="preserve"> the goals</w:t>
      </w:r>
      <w:r w:rsidR="007F43B2">
        <w:t xml:space="preserve"> to cre</w:t>
      </w:r>
      <w:bookmarkStart w:id="0" w:name="_GoBack"/>
      <w:bookmarkEnd w:id="0"/>
      <w:r w:rsidR="007F43B2">
        <w:t>ate accessible math</w:t>
      </w:r>
      <w:r>
        <w:t xml:space="preserve">. A better way to deliver accessible math is through web pages as stated by W3C. </w:t>
      </w:r>
      <w:hyperlink r:id="rId23" w:history="1">
        <w:r w:rsidRPr="003B6B7C">
          <w:rPr>
            <w:rStyle w:val="Hyperlink"/>
          </w:rPr>
          <w:t>https://www.w3.org/Math/</w:t>
        </w:r>
      </w:hyperlink>
      <w:r w:rsidR="009D22CA">
        <w:t>.</w:t>
      </w:r>
    </w:p>
    <w:p w14:paraId="36D578AA" w14:textId="27196E24" w:rsidR="00077558" w:rsidRPr="00C709E0" w:rsidRDefault="00077558">
      <w:r>
        <w:t>The MSU “</w:t>
      </w:r>
      <w:r w:rsidRPr="00D730D2">
        <w:t>Enhancing the Accessibility of Mathematics and Symbolic Content</w:t>
      </w:r>
      <w:r>
        <w:t xml:space="preserve">” project is currently developing a tool to easily embed MathML in online </w:t>
      </w:r>
      <w:r w:rsidR="00B14B13">
        <w:t>X</w:t>
      </w:r>
      <w:r>
        <w:t xml:space="preserve">HTML documents and web pages. This is the ultimate and universal design way to experience math with many potential learning </w:t>
      </w:r>
      <w:r w:rsidRPr="00C709E0">
        <w:t>enhancements.</w:t>
      </w:r>
      <w:r w:rsidR="007F43B2" w:rsidRPr="00C709E0">
        <w:t xml:space="preserve"> </w:t>
      </w:r>
      <w:hyperlink r:id="rId24" w:history="1">
        <w:r w:rsidR="007F43B2" w:rsidRPr="00C709E0">
          <w:rPr>
            <w:rStyle w:val="Hyperlink"/>
          </w:rPr>
          <w:t>http://www.msumathonline.com/</w:t>
        </w:r>
      </w:hyperlink>
      <w:r w:rsidR="00C709E0">
        <w:t>.</w:t>
      </w:r>
    </w:p>
    <w:p w14:paraId="2CD54E49" w14:textId="466F60C0" w:rsidR="00C709E0" w:rsidRDefault="00C709E0">
      <w:r w:rsidRPr="00C709E0">
        <w:t xml:space="preserve">Tutorial prepared by MSU </w:t>
      </w:r>
      <w:hyperlink r:id="rId25" w:history="1">
        <w:r w:rsidRPr="00C709E0">
          <w:rPr>
            <w:rStyle w:val="Hyperlink"/>
          </w:rPr>
          <w:t>Resource Center for Persons with Disabilities (RCPD)</w:t>
        </w:r>
      </w:hyperlink>
      <w:r w:rsidRPr="00C709E0">
        <w:t>.</w:t>
      </w:r>
    </w:p>
    <w:sectPr w:rsidR="00C709E0" w:rsidSect="00D3569D">
      <w:pgSz w:w="12240" w:h="15840"/>
      <w:pgMar w:top="720" w:right="720" w:bottom="423"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722F6" w14:textId="77777777" w:rsidR="004B33FC" w:rsidRDefault="004B33FC" w:rsidP="00077558">
      <w:r>
        <w:separator/>
      </w:r>
    </w:p>
  </w:endnote>
  <w:endnote w:type="continuationSeparator" w:id="0">
    <w:p w14:paraId="40D804CA" w14:textId="77777777" w:rsidR="004B33FC" w:rsidRDefault="004B33FC" w:rsidP="00077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6D95B" w14:textId="77777777" w:rsidR="004B33FC" w:rsidRDefault="004B33FC" w:rsidP="00077558">
      <w:r>
        <w:separator/>
      </w:r>
    </w:p>
  </w:footnote>
  <w:footnote w:type="continuationSeparator" w:id="0">
    <w:p w14:paraId="0F07EC55" w14:textId="77777777" w:rsidR="004B33FC" w:rsidRDefault="004B33FC" w:rsidP="00077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71B4D"/>
    <w:multiLevelType w:val="hybridMultilevel"/>
    <w:tmpl w:val="2D60206C"/>
    <w:lvl w:ilvl="0" w:tplc="2D9069AA">
      <w:start w:val="1"/>
      <w:numFmt w:val="decimal"/>
      <w:lvlText w:val="%1."/>
      <w:lvlJc w:val="left"/>
      <w:pPr>
        <w:ind w:left="720" w:hanging="360"/>
      </w:pPr>
      <w:rPr>
        <w:rFonts w:ascii="Calibri" w:eastAsiaTheme="minorHAns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A10A2"/>
    <w:multiLevelType w:val="hybridMultilevel"/>
    <w:tmpl w:val="C40ECE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558"/>
    <w:rsid w:val="0000227A"/>
    <w:rsid w:val="00077558"/>
    <w:rsid w:val="000A0984"/>
    <w:rsid w:val="000A0E76"/>
    <w:rsid w:val="000F4479"/>
    <w:rsid w:val="00142073"/>
    <w:rsid w:val="0018452B"/>
    <w:rsid w:val="001849F9"/>
    <w:rsid w:val="001D45F8"/>
    <w:rsid w:val="001F01CD"/>
    <w:rsid w:val="00240FA1"/>
    <w:rsid w:val="00243246"/>
    <w:rsid w:val="002763CE"/>
    <w:rsid w:val="003164AB"/>
    <w:rsid w:val="00347B7F"/>
    <w:rsid w:val="00353363"/>
    <w:rsid w:val="00374B91"/>
    <w:rsid w:val="00396BF1"/>
    <w:rsid w:val="003F66EC"/>
    <w:rsid w:val="00470D7D"/>
    <w:rsid w:val="004B1D1D"/>
    <w:rsid w:val="004B33FC"/>
    <w:rsid w:val="004C35BC"/>
    <w:rsid w:val="004C3E37"/>
    <w:rsid w:val="00583AC2"/>
    <w:rsid w:val="005D112A"/>
    <w:rsid w:val="005F3538"/>
    <w:rsid w:val="005F5118"/>
    <w:rsid w:val="00651B9B"/>
    <w:rsid w:val="00653BBD"/>
    <w:rsid w:val="006668F2"/>
    <w:rsid w:val="00674FF4"/>
    <w:rsid w:val="00710657"/>
    <w:rsid w:val="007351A0"/>
    <w:rsid w:val="00784804"/>
    <w:rsid w:val="007B4179"/>
    <w:rsid w:val="007F43B2"/>
    <w:rsid w:val="0085017A"/>
    <w:rsid w:val="00876524"/>
    <w:rsid w:val="00880524"/>
    <w:rsid w:val="0089093C"/>
    <w:rsid w:val="008B4270"/>
    <w:rsid w:val="008C113F"/>
    <w:rsid w:val="008E5FA0"/>
    <w:rsid w:val="00911D33"/>
    <w:rsid w:val="009611C8"/>
    <w:rsid w:val="009844C5"/>
    <w:rsid w:val="009A031B"/>
    <w:rsid w:val="009D22CA"/>
    <w:rsid w:val="00A3780A"/>
    <w:rsid w:val="00A91CDA"/>
    <w:rsid w:val="00AE0C8E"/>
    <w:rsid w:val="00AE4369"/>
    <w:rsid w:val="00B0473A"/>
    <w:rsid w:val="00B06C73"/>
    <w:rsid w:val="00B14B13"/>
    <w:rsid w:val="00B35A80"/>
    <w:rsid w:val="00B52666"/>
    <w:rsid w:val="00B64070"/>
    <w:rsid w:val="00BC7598"/>
    <w:rsid w:val="00BD1587"/>
    <w:rsid w:val="00BF035C"/>
    <w:rsid w:val="00C709E0"/>
    <w:rsid w:val="00CA4090"/>
    <w:rsid w:val="00CB771E"/>
    <w:rsid w:val="00D31F1F"/>
    <w:rsid w:val="00D3569D"/>
    <w:rsid w:val="00D47AAC"/>
    <w:rsid w:val="00D549EA"/>
    <w:rsid w:val="00D678D0"/>
    <w:rsid w:val="00DC037F"/>
    <w:rsid w:val="00E10D06"/>
    <w:rsid w:val="00EF2D47"/>
    <w:rsid w:val="00F43B0A"/>
    <w:rsid w:val="00F73E68"/>
    <w:rsid w:val="00F81799"/>
    <w:rsid w:val="00FC72D5"/>
    <w:rsid w:val="00FE49F5"/>
    <w:rsid w:val="00FE6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19A1A"/>
  <w15:chartTrackingRefBased/>
  <w15:docId w15:val="{3F882153-95EB-CC47-AF2F-F011A157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4070"/>
    <w:pPr>
      <w:spacing w:after="120"/>
    </w:pPr>
  </w:style>
  <w:style w:type="paragraph" w:styleId="Heading1">
    <w:name w:val="heading 1"/>
    <w:basedOn w:val="Normal"/>
    <w:next w:val="Normal"/>
    <w:link w:val="Heading1Char"/>
    <w:uiPriority w:val="9"/>
    <w:qFormat/>
    <w:rsid w:val="00142073"/>
    <w:pPr>
      <w:keepNext/>
      <w:keepLines/>
      <w:spacing w:before="240"/>
      <w:outlineLvl w:val="0"/>
    </w:pPr>
    <w:rPr>
      <w:rFonts w:asciiTheme="majorHAnsi" w:eastAsiaTheme="majorEastAsia" w:hAnsiTheme="majorHAnsi" w:cstheme="majorBidi"/>
      <w:b/>
      <w:color w:val="2F5496" w:themeColor="accent1" w:themeShade="BF"/>
      <w:sz w:val="64"/>
      <w:szCs w:val="32"/>
    </w:rPr>
  </w:style>
  <w:style w:type="paragraph" w:styleId="Heading2">
    <w:name w:val="heading 2"/>
    <w:basedOn w:val="Normal"/>
    <w:next w:val="Normal"/>
    <w:link w:val="Heading2Char"/>
    <w:uiPriority w:val="9"/>
    <w:unhideWhenUsed/>
    <w:qFormat/>
    <w:rsid w:val="00FE49F5"/>
    <w:pPr>
      <w:keepNext/>
      <w:keepLines/>
      <w:spacing w:before="120" w:after="40"/>
      <w:outlineLvl w:val="1"/>
    </w:pPr>
    <w:rPr>
      <w:rFonts w:asciiTheme="majorHAnsi" w:eastAsiaTheme="majorEastAsia" w:hAnsiTheme="majorHAnsi" w:cstheme="majorBidi"/>
      <w:color w:val="2F5496" w:themeColor="accent1" w:themeShade="BF"/>
      <w:sz w:val="56"/>
      <w:szCs w:val="26"/>
    </w:rPr>
  </w:style>
  <w:style w:type="paragraph" w:styleId="Heading3">
    <w:name w:val="heading 3"/>
    <w:basedOn w:val="Normal"/>
    <w:next w:val="Normal"/>
    <w:link w:val="Heading3Char"/>
    <w:uiPriority w:val="9"/>
    <w:unhideWhenUsed/>
    <w:qFormat/>
    <w:rsid w:val="004B1D1D"/>
    <w:pPr>
      <w:keepNext/>
      <w:keepLines/>
      <w:spacing w:before="40"/>
      <w:outlineLvl w:val="2"/>
    </w:pPr>
    <w:rPr>
      <w:rFonts w:asciiTheme="majorHAnsi" w:eastAsiaTheme="majorEastAsia" w:hAnsiTheme="majorHAnsi" w:cstheme="majorBidi"/>
      <w:color w:val="2F5496" w:themeColor="accent1" w:themeShade="BF"/>
      <w:sz w:val="4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49F5"/>
    <w:rPr>
      <w:rFonts w:asciiTheme="majorHAnsi" w:eastAsiaTheme="majorEastAsia" w:hAnsiTheme="majorHAnsi" w:cstheme="majorBidi"/>
      <w:b/>
      <w:color w:val="2F5496" w:themeColor="accent1" w:themeShade="BF"/>
      <w:sz w:val="64"/>
      <w:szCs w:val="32"/>
    </w:rPr>
  </w:style>
  <w:style w:type="paragraph" w:styleId="Title">
    <w:name w:val="Title"/>
    <w:basedOn w:val="Normal"/>
    <w:next w:val="Normal"/>
    <w:link w:val="TitleChar"/>
    <w:uiPriority w:val="10"/>
    <w:qFormat/>
    <w:rsid w:val="0007755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7558"/>
    <w:rPr>
      <w:rFonts w:asciiTheme="majorHAnsi" w:eastAsiaTheme="majorEastAsia" w:hAnsiTheme="majorHAnsi" w:cstheme="majorBidi"/>
      <w:spacing w:val="-10"/>
      <w:kern w:val="28"/>
      <w:sz w:val="56"/>
      <w:szCs w:val="56"/>
    </w:rPr>
  </w:style>
  <w:style w:type="paragraph" w:customStyle="1" w:styleId="xmsonormal">
    <w:name w:val="x_msonormal"/>
    <w:basedOn w:val="Normal"/>
    <w:rsid w:val="00077558"/>
    <w:pPr>
      <w:spacing w:before="100" w:beforeAutospacing="1" w:after="100" w:afterAutospacing="1"/>
    </w:pPr>
    <w:rPr>
      <w:rFonts w:ascii="Calibri" w:hAnsi="Calibri" w:cs="Calibri"/>
      <w:sz w:val="22"/>
      <w:szCs w:val="22"/>
    </w:rPr>
  </w:style>
  <w:style w:type="character" w:styleId="Hyperlink">
    <w:name w:val="Hyperlink"/>
    <w:basedOn w:val="DefaultParagraphFont"/>
    <w:uiPriority w:val="99"/>
    <w:unhideWhenUsed/>
    <w:rsid w:val="00077558"/>
    <w:rPr>
      <w:color w:val="0563C1" w:themeColor="hyperlink"/>
      <w:u w:val="single"/>
    </w:rPr>
  </w:style>
  <w:style w:type="paragraph" w:styleId="Header">
    <w:name w:val="header"/>
    <w:basedOn w:val="Normal"/>
    <w:link w:val="HeaderChar"/>
    <w:uiPriority w:val="99"/>
    <w:unhideWhenUsed/>
    <w:rsid w:val="00077558"/>
    <w:pPr>
      <w:tabs>
        <w:tab w:val="center" w:pos="4680"/>
        <w:tab w:val="right" w:pos="9360"/>
      </w:tabs>
    </w:pPr>
  </w:style>
  <w:style w:type="character" w:customStyle="1" w:styleId="HeaderChar">
    <w:name w:val="Header Char"/>
    <w:basedOn w:val="DefaultParagraphFont"/>
    <w:link w:val="Header"/>
    <w:uiPriority w:val="99"/>
    <w:rsid w:val="00077558"/>
  </w:style>
  <w:style w:type="paragraph" w:styleId="Footer">
    <w:name w:val="footer"/>
    <w:basedOn w:val="Normal"/>
    <w:link w:val="FooterChar"/>
    <w:uiPriority w:val="99"/>
    <w:unhideWhenUsed/>
    <w:rsid w:val="00077558"/>
    <w:pPr>
      <w:tabs>
        <w:tab w:val="center" w:pos="4680"/>
        <w:tab w:val="right" w:pos="9360"/>
      </w:tabs>
    </w:pPr>
  </w:style>
  <w:style w:type="character" w:customStyle="1" w:styleId="FooterChar">
    <w:name w:val="Footer Char"/>
    <w:basedOn w:val="DefaultParagraphFont"/>
    <w:link w:val="Footer"/>
    <w:uiPriority w:val="99"/>
    <w:rsid w:val="00077558"/>
  </w:style>
  <w:style w:type="character" w:customStyle="1" w:styleId="Heading2Char">
    <w:name w:val="Heading 2 Char"/>
    <w:basedOn w:val="DefaultParagraphFont"/>
    <w:link w:val="Heading2"/>
    <w:uiPriority w:val="9"/>
    <w:rsid w:val="00FE49F5"/>
    <w:rPr>
      <w:rFonts w:asciiTheme="majorHAnsi" w:eastAsiaTheme="majorEastAsia" w:hAnsiTheme="majorHAnsi" w:cstheme="majorBidi"/>
      <w:color w:val="2F5496" w:themeColor="accent1" w:themeShade="BF"/>
      <w:sz w:val="56"/>
      <w:szCs w:val="26"/>
    </w:rPr>
  </w:style>
  <w:style w:type="paragraph" w:styleId="ListParagraph">
    <w:name w:val="List Paragraph"/>
    <w:basedOn w:val="Normal"/>
    <w:uiPriority w:val="34"/>
    <w:qFormat/>
    <w:rsid w:val="00077558"/>
    <w:pPr>
      <w:ind w:left="720"/>
      <w:contextualSpacing/>
    </w:pPr>
    <w:rPr>
      <w:rFonts w:ascii="Times New Roman" w:eastAsia="Times New Roman" w:hAnsi="Times New Roman" w:cs="Times New Roman"/>
    </w:rPr>
  </w:style>
  <w:style w:type="character" w:styleId="UnresolvedMention">
    <w:name w:val="Unresolved Mention"/>
    <w:basedOn w:val="DefaultParagraphFont"/>
    <w:uiPriority w:val="99"/>
    <w:rsid w:val="007F43B2"/>
    <w:rPr>
      <w:color w:val="605E5C"/>
      <w:shd w:val="clear" w:color="auto" w:fill="E1DFDD"/>
    </w:rPr>
  </w:style>
  <w:style w:type="character" w:customStyle="1" w:styleId="Heading3Char">
    <w:name w:val="Heading 3 Char"/>
    <w:basedOn w:val="DefaultParagraphFont"/>
    <w:link w:val="Heading3"/>
    <w:uiPriority w:val="9"/>
    <w:rsid w:val="004B1D1D"/>
    <w:rPr>
      <w:rFonts w:asciiTheme="majorHAnsi" w:eastAsiaTheme="majorEastAsia" w:hAnsiTheme="majorHAnsi" w:cstheme="majorBidi"/>
      <w:color w:val="2F5496" w:themeColor="accent1" w:themeShade="BF"/>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56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shington.edu/doit/what-mathml" TargetMode="External"/><Relationship Id="rId13" Type="http://schemas.openxmlformats.org/officeDocument/2006/relationships/image" Target="media/image5.png"/><Relationship Id="rId18" Type="http://schemas.openxmlformats.org/officeDocument/2006/relationships/hyperlink" Target="https://docs.wiris.com/en/mathtype/star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ebaccess.msu.edu/Tutorials/d2l-math.html" TargetMode="External"/><Relationship Id="rId25" Type="http://schemas.openxmlformats.org/officeDocument/2006/relationships/hyperlink" Target="https://www.rcpd.msu.ed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www.msumathonline.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w3.org/Math/"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mathjax.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5FD3A-B63B-4D9A-86CE-62A1CFC62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1029</Words>
  <Characters>5866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Making Math Accessible using MathType</vt:lpstr>
    </vt:vector>
  </TitlesOfParts>
  <Company>Michigan State University</Company>
  <LinksUpToDate>false</LinksUpToDate>
  <CharactersWithSpaces>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Math Accessible using MathType</dc:title>
  <dc:subject/>
  <dc:creator>Johnson, Leslie</dc:creator>
  <cp:keywords/>
  <dc:description/>
  <cp:lastModifiedBy>White, James (Jim)</cp:lastModifiedBy>
  <cp:revision>4</cp:revision>
  <dcterms:created xsi:type="dcterms:W3CDTF">2019-02-04T17:58:00Z</dcterms:created>
  <dcterms:modified xsi:type="dcterms:W3CDTF">2019-02-05T15:44:00Z</dcterms:modified>
</cp:coreProperties>
</file>